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69" w:rsidRDefault="00B24369" w:rsidP="00B24369">
      <w:pPr>
        <w:shd w:val="clear" w:color="auto" w:fill="FFFFFF"/>
        <w:spacing w:before="300" w:after="150"/>
        <w:outlineLvl w:val="1"/>
        <w:rPr>
          <w:rFonts w:ascii="Times New Roman" w:eastAsia="Times New Roman" w:hAnsi="Times New Roman" w:cs="Times New Roman"/>
          <w:b/>
          <w:color w:val="292929"/>
          <w:sz w:val="32"/>
          <w:szCs w:val="32"/>
        </w:rPr>
      </w:pPr>
      <w:r w:rsidRPr="00B24369">
        <w:rPr>
          <w:rFonts w:ascii="Times New Roman" w:eastAsia="Times New Roman" w:hAnsi="Times New Roman" w:cs="Times New Roman"/>
          <w:b/>
          <w:color w:val="292929"/>
          <w:sz w:val="32"/>
          <w:szCs w:val="32"/>
        </w:rPr>
        <w:t>Export Promotion Schemes</w:t>
      </w:r>
    </w:p>
    <w:p w:rsidR="00460B1C" w:rsidRPr="005B44B9" w:rsidRDefault="00460B1C" w:rsidP="00460B1C">
      <w:pPr>
        <w:spacing w:before="240" w:line="360" w:lineRule="atLeast"/>
        <w:jc w:val="both"/>
        <w:textAlignment w:val="baseline"/>
        <w:outlineLvl w:val="1"/>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t>By</w:t>
      </w:r>
      <w:proofErr w:type="gramStart"/>
      <w:r>
        <w:rPr>
          <w:rFonts w:ascii="Times New Roman" w:eastAsia="Times New Roman" w:hAnsi="Times New Roman" w:cs="Times New Roman"/>
          <w:b/>
          <w:bCs/>
          <w:color w:val="1D1D1D"/>
          <w:sz w:val="24"/>
          <w:szCs w:val="24"/>
        </w:rPr>
        <w:t>:-</w:t>
      </w:r>
      <w:proofErr w:type="gramEnd"/>
      <w:r>
        <w:rPr>
          <w:rFonts w:ascii="Times New Roman" w:eastAsia="Times New Roman" w:hAnsi="Times New Roman" w:cs="Times New Roman"/>
          <w:b/>
          <w:bCs/>
          <w:color w:val="1D1D1D"/>
          <w:sz w:val="24"/>
          <w:szCs w:val="24"/>
        </w:rPr>
        <w:t xml:space="preserve"> </w:t>
      </w:r>
      <w:proofErr w:type="spellStart"/>
      <w:r>
        <w:rPr>
          <w:rFonts w:ascii="Times New Roman" w:eastAsia="Times New Roman" w:hAnsi="Times New Roman" w:cs="Times New Roman"/>
          <w:b/>
          <w:bCs/>
          <w:color w:val="1D1D1D"/>
          <w:sz w:val="24"/>
          <w:szCs w:val="24"/>
        </w:rPr>
        <w:t>Ashumani</w:t>
      </w:r>
      <w:proofErr w:type="spellEnd"/>
      <w:r>
        <w:rPr>
          <w:rFonts w:ascii="Times New Roman" w:eastAsia="Times New Roman" w:hAnsi="Times New Roman" w:cs="Times New Roman"/>
          <w:b/>
          <w:bCs/>
          <w:color w:val="1D1D1D"/>
          <w:sz w:val="24"/>
          <w:szCs w:val="24"/>
        </w:rPr>
        <w:t xml:space="preserve"> Bhatia, Faculty, MBA </w:t>
      </w:r>
      <w:proofErr w:type="spellStart"/>
      <w:r>
        <w:rPr>
          <w:rFonts w:ascii="Times New Roman" w:eastAsia="Times New Roman" w:hAnsi="Times New Roman" w:cs="Times New Roman"/>
          <w:b/>
          <w:bCs/>
          <w:color w:val="1D1D1D"/>
          <w:sz w:val="24"/>
          <w:szCs w:val="24"/>
        </w:rPr>
        <w:t>Deptt</w:t>
      </w:r>
      <w:proofErr w:type="spellEnd"/>
      <w:r>
        <w:rPr>
          <w:rFonts w:ascii="Times New Roman" w:eastAsia="Times New Roman" w:hAnsi="Times New Roman" w:cs="Times New Roman"/>
          <w:b/>
          <w:bCs/>
          <w:color w:val="1D1D1D"/>
          <w:sz w:val="24"/>
          <w:szCs w:val="24"/>
        </w:rPr>
        <w:t>., HIMT, Rohtak</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Promotional Measures in Foreign Trade Policy</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Exports are regarded as an engine of economic growth in the wake of liberalization and structural reforms in the economy. In recent times India is witnessing slowdown in exports with its traditional partners. Under these circumstances, we need to set in motion strategies and policy measures which catalyze growth of exports in several different sectors as well as in newer markets.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1.     Export Promotion Schemes</w:t>
      </w:r>
      <w:r w:rsidRPr="00B24369">
        <w:rPr>
          <w:rFonts w:ascii="Times New Roman" w:eastAsia="Times New Roman" w:hAnsi="Times New Roman" w:cs="Times New Roman"/>
          <w:color w:val="565656"/>
          <w:sz w:val="24"/>
          <w:szCs w:val="24"/>
        </w:rPr>
        <w:t> </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Foreign Trade Policy 2015-20 and other schemes provide promotional measures to boost India’s exports with the objective to offset infrastructural inefficiencies and associated costs involved to provide exporters a level playing field. Brief of these measures are as under:</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1.1</w:t>
      </w:r>
      <w:proofErr w:type="gramStart"/>
      <w:r w:rsidRPr="00B24369">
        <w:rPr>
          <w:rFonts w:ascii="Times New Roman" w:eastAsia="Times New Roman" w:hAnsi="Times New Roman" w:cs="Times New Roman"/>
          <w:b/>
          <w:bCs/>
          <w:color w:val="565656"/>
          <w:sz w:val="24"/>
          <w:szCs w:val="24"/>
        </w:rPr>
        <w:t>  Exports</w:t>
      </w:r>
      <w:proofErr w:type="gramEnd"/>
      <w:r w:rsidRPr="00B24369">
        <w:rPr>
          <w:rFonts w:ascii="Times New Roman" w:eastAsia="Times New Roman" w:hAnsi="Times New Roman" w:cs="Times New Roman"/>
          <w:b/>
          <w:bCs/>
          <w:color w:val="565656"/>
          <w:sz w:val="24"/>
          <w:szCs w:val="24"/>
        </w:rPr>
        <w:t xml:space="preserve"> from India Scheme </w:t>
      </w:r>
    </w:p>
    <w:p w:rsidR="00AA177D" w:rsidRDefault="00B24369" w:rsidP="00B24369">
      <w:pPr>
        <w:shd w:val="clear" w:color="auto" w:fill="FFFFFF"/>
        <w:spacing w:after="0"/>
        <w:jc w:val="both"/>
        <w:rPr>
          <w:rFonts w:ascii="Times New Roman" w:eastAsia="Times New Roman" w:hAnsi="Times New Roman" w:cs="Times New Roman"/>
          <w:b/>
          <w:bCs/>
          <w:color w:val="565656"/>
          <w:sz w:val="24"/>
          <w:szCs w:val="24"/>
        </w:rPr>
      </w:pPr>
      <w:r w:rsidRPr="00B24369">
        <w:rPr>
          <w:rFonts w:ascii="Times New Roman" w:eastAsia="Times New Roman" w:hAnsi="Times New Roman" w:cs="Times New Roman"/>
          <w:b/>
          <w:bCs/>
          <w:color w:val="565656"/>
          <w:sz w:val="24"/>
          <w:szCs w:val="24"/>
        </w:rPr>
        <w:t>(</w:t>
      </w:r>
      <w:proofErr w:type="spellStart"/>
      <w:r w:rsidRPr="00B24369">
        <w:rPr>
          <w:rFonts w:ascii="Times New Roman" w:eastAsia="Times New Roman" w:hAnsi="Times New Roman" w:cs="Times New Roman"/>
          <w:b/>
          <w:bCs/>
          <w:color w:val="565656"/>
          <w:sz w:val="24"/>
          <w:szCs w:val="24"/>
        </w:rPr>
        <w:t>i</w:t>
      </w:r>
      <w:proofErr w:type="spellEnd"/>
      <w:r w:rsidRPr="00B24369">
        <w:rPr>
          <w:rFonts w:ascii="Times New Roman" w:eastAsia="Times New Roman" w:hAnsi="Times New Roman" w:cs="Times New Roman"/>
          <w:b/>
          <w:bCs/>
          <w:color w:val="565656"/>
          <w:sz w:val="24"/>
          <w:szCs w:val="24"/>
        </w:rPr>
        <w:t>) Merchandise Exports from India Scheme (MEIS) </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Under this scheme, exports of notified goods/ products to notified markets as listed in Appendix 3B of Handbook of </w:t>
      </w:r>
      <w:proofErr w:type="gramStart"/>
      <w:r w:rsidRPr="00B24369">
        <w:rPr>
          <w:rFonts w:ascii="Times New Roman" w:eastAsia="Times New Roman" w:hAnsi="Times New Roman" w:cs="Times New Roman"/>
          <w:color w:val="565656"/>
          <w:sz w:val="24"/>
          <w:szCs w:val="24"/>
        </w:rPr>
        <w:t>Procedures,</w:t>
      </w:r>
      <w:proofErr w:type="gramEnd"/>
      <w:r w:rsidRPr="00B24369">
        <w:rPr>
          <w:rFonts w:ascii="Times New Roman" w:eastAsia="Times New Roman" w:hAnsi="Times New Roman" w:cs="Times New Roman"/>
          <w:color w:val="565656"/>
          <w:sz w:val="24"/>
          <w:szCs w:val="24"/>
        </w:rPr>
        <w:t xml:space="preserve"> are granted freely transferable duty credit </w:t>
      </w:r>
      <w:proofErr w:type="spellStart"/>
      <w:r w:rsidRPr="00B24369">
        <w:rPr>
          <w:rFonts w:ascii="Times New Roman" w:eastAsia="Times New Roman" w:hAnsi="Times New Roman" w:cs="Times New Roman"/>
          <w:color w:val="565656"/>
          <w:sz w:val="24"/>
          <w:szCs w:val="24"/>
        </w:rPr>
        <w:t>scrips</w:t>
      </w:r>
      <w:proofErr w:type="spellEnd"/>
      <w:r w:rsidRPr="00B24369">
        <w:rPr>
          <w:rFonts w:ascii="Times New Roman" w:eastAsia="Times New Roman" w:hAnsi="Times New Roman" w:cs="Times New Roman"/>
          <w:color w:val="565656"/>
          <w:sz w:val="24"/>
          <w:szCs w:val="24"/>
        </w:rPr>
        <w:t xml:space="preserve"> on realized FOB value of exports in free foreign exchange at specified rate (2-5%).</w:t>
      </w:r>
      <w:r w:rsidRPr="00B24369">
        <w:rPr>
          <w:rFonts w:ascii="Times New Roman" w:eastAsia="Times New Roman" w:hAnsi="Times New Roman" w:cs="Times New Roman"/>
          <w:color w:val="565656"/>
          <w:sz w:val="24"/>
          <w:szCs w:val="24"/>
        </w:rPr>
        <w:br/>
        <w:t xml:space="preserve">Duty Credit </w:t>
      </w:r>
      <w:proofErr w:type="spellStart"/>
      <w:r w:rsidRPr="00B24369">
        <w:rPr>
          <w:rFonts w:ascii="Times New Roman" w:eastAsia="Times New Roman" w:hAnsi="Times New Roman" w:cs="Times New Roman"/>
          <w:color w:val="565656"/>
          <w:sz w:val="24"/>
          <w:szCs w:val="24"/>
        </w:rPr>
        <w:t>Scrips</w:t>
      </w:r>
      <w:proofErr w:type="spellEnd"/>
      <w:r w:rsidRPr="00B24369">
        <w:rPr>
          <w:rFonts w:ascii="Times New Roman" w:eastAsia="Times New Roman" w:hAnsi="Times New Roman" w:cs="Times New Roman"/>
          <w:color w:val="565656"/>
          <w:sz w:val="24"/>
          <w:szCs w:val="24"/>
        </w:rPr>
        <w:t xml:space="preserve"> are provided for exports to diversify markets and offset the disadvantage faced by exporters with regard to freight costs, transport hurdles and other </w:t>
      </w:r>
      <w:proofErr w:type="spellStart"/>
      <w:r w:rsidRPr="00B24369">
        <w:rPr>
          <w:rFonts w:ascii="Times New Roman" w:eastAsia="Times New Roman" w:hAnsi="Times New Roman" w:cs="Times New Roman"/>
          <w:color w:val="565656"/>
          <w:sz w:val="24"/>
          <w:szCs w:val="24"/>
        </w:rPr>
        <w:t>disabilities.They</w:t>
      </w:r>
      <w:proofErr w:type="spellEnd"/>
      <w:r w:rsidRPr="00B24369">
        <w:rPr>
          <w:rFonts w:ascii="Times New Roman" w:eastAsia="Times New Roman" w:hAnsi="Times New Roman" w:cs="Times New Roman"/>
          <w:color w:val="565656"/>
          <w:sz w:val="24"/>
          <w:szCs w:val="24"/>
        </w:rPr>
        <w:t xml:space="preserve"> are like debit notes which can be used to pay import duties.</w:t>
      </w:r>
    </w:p>
    <w:p w:rsidR="00AA177D"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Such duty credit </w:t>
      </w:r>
      <w:proofErr w:type="spellStart"/>
      <w:r w:rsidRPr="00B24369">
        <w:rPr>
          <w:rFonts w:ascii="Times New Roman" w:eastAsia="Times New Roman" w:hAnsi="Times New Roman" w:cs="Times New Roman"/>
          <w:color w:val="565656"/>
          <w:sz w:val="24"/>
          <w:szCs w:val="24"/>
        </w:rPr>
        <w:t>scrips</w:t>
      </w:r>
      <w:proofErr w:type="spellEnd"/>
      <w:r w:rsidRPr="00B24369">
        <w:rPr>
          <w:rFonts w:ascii="Times New Roman" w:eastAsia="Times New Roman" w:hAnsi="Times New Roman" w:cs="Times New Roman"/>
          <w:color w:val="565656"/>
          <w:sz w:val="24"/>
          <w:szCs w:val="24"/>
        </w:rPr>
        <w:t xml:space="preserve"> can be used for payment of custom duties for import of inputs or goods, payment of excise duty on domestic procurement, payment of service tax and payment of custom duties in case of EO default.</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Exports of notified goods of FOB value </w:t>
      </w:r>
      <w:proofErr w:type="spellStart"/>
      <w:r w:rsidRPr="00B24369">
        <w:rPr>
          <w:rFonts w:ascii="Times New Roman" w:eastAsia="Times New Roman" w:hAnsi="Times New Roman" w:cs="Times New Roman"/>
          <w:color w:val="565656"/>
          <w:sz w:val="24"/>
          <w:szCs w:val="24"/>
        </w:rPr>
        <w:t>uptoRs</w:t>
      </w:r>
      <w:proofErr w:type="spellEnd"/>
      <w:r w:rsidRPr="00B24369">
        <w:rPr>
          <w:rFonts w:ascii="Times New Roman" w:eastAsia="Times New Roman" w:hAnsi="Times New Roman" w:cs="Times New Roman"/>
          <w:color w:val="565656"/>
          <w:sz w:val="24"/>
          <w:szCs w:val="24"/>
        </w:rPr>
        <w:t xml:space="preserve"> 25, 000 per consignment, through courier or foreign post office using e-commerce shall be entitled for MEIS benefit.</w:t>
      </w:r>
    </w:p>
    <w:p w:rsidR="00AA177D" w:rsidRDefault="00B24369" w:rsidP="00B24369">
      <w:pPr>
        <w:shd w:val="clear" w:color="auto" w:fill="FFFFFF"/>
        <w:spacing w:after="0"/>
        <w:jc w:val="both"/>
        <w:rPr>
          <w:rFonts w:ascii="Times New Roman" w:eastAsia="Times New Roman" w:hAnsi="Times New Roman" w:cs="Times New Roman"/>
          <w:b/>
          <w:bCs/>
          <w:color w:val="565656"/>
          <w:sz w:val="24"/>
          <w:szCs w:val="24"/>
        </w:rPr>
      </w:pPr>
      <w:r w:rsidRPr="00B24369">
        <w:rPr>
          <w:rFonts w:ascii="Times New Roman" w:eastAsia="Times New Roman" w:hAnsi="Times New Roman" w:cs="Times New Roman"/>
          <w:b/>
          <w:bCs/>
          <w:color w:val="565656"/>
          <w:sz w:val="24"/>
          <w:szCs w:val="24"/>
        </w:rPr>
        <w:t>(ii) Service Exports from India Scheme (SEIS)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Service providers of notified services as per Appendix 3E are eligible for freely transferable duty credit scrip @ 5% of net foreign exchange earned.</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2. Duty exemption &amp; remission schemes</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An exporter must take Advance Authorization (AA) from the regional DGFT offices if he uses his imported product as an input to manufacture his resultant exported product. No Advance Authorization can obviously be given for import of prohibited items. Advance Authorization can however be given for import of restricted items with certain conditions. Items reserved for import through State Trading Enterprises (STEs) can be imported against Advance </w:t>
      </w:r>
      <w:r w:rsidRPr="00B24369">
        <w:rPr>
          <w:rFonts w:ascii="Times New Roman" w:eastAsia="Times New Roman" w:hAnsi="Times New Roman" w:cs="Times New Roman"/>
          <w:color w:val="565656"/>
          <w:sz w:val="24"/>
          <w:szCs w:val="24"/>
        </w:rPr>
        <w:lastRenderedPageBreak/>
        <w:t>Authorization/ DFIA provided the item of import is canalized/ bought through STEs or after obtaining No Objection Certificate from STEs.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2.1 Advance Authorization Scheme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Under this scheme, duty free import of inputs are allowed, that are physically incorporated in the export product (after making normal allowance for wastage) with minimum 15% value addition. Advance Authorization (AA) is issued for inputs in relation to resultant products as per SION (Standard Input Output Norms prescribed in Handbook of Procedures Vol. II) or on the basis of self declaration, as per procedures of FTP. AA normally has a validity period of 12 months for the purpose of making imports and a period of 18 months for </w:t>
      </w:r>
      <w:proofErr w:type="spellStart"/>
      <w:r w:rsidRPr="00B24369">
        <w:rPr>
          <w:rFonts w:ascii="Times New Roman" w:eastAsia="Times New Roman" w:hAnsi="Times New Roman" w:cs="Times New Roman"/>
          <w:color w:val="565656"/>
          <w:sz w:val="24"/>
          <w:szCs w:val="24"/>
        </w:rPr>
        <w:t>fulfilment</w:t>
      </w:r>
      <w:proofErr w:type="spellEnd"/>
      <w:r w:rsidRPr="00B24369">
        <w:rPr>
          <w:rFonts w:ascii="Times New Roman" w:eastAsia="Times New Roman" w:hAnsi="Times New Roman" w:cs="Times New Roman"/>
          <w:color w:val="565656"/>
          <w:sz w:val="24"/>
          <w:szCs w:val="24"/>
        </w:rPr>
        <w:t xml:space="preserve"> of Export Obligation (EO) from the date of issue. AA is issued either to a manufacturer exporter or merchant exporter tied to a supporting manufacturer(s).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2.2 Advance Authorization for annual requirement</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Authorization holders who have been exporting for at least 2 years can get annual Advance </w:t>
      </w:r>
      <w:proofErr w:type="spellStart"/>
      <w:r w:rsidRPr="00B24369">
        <w:rPr>
          <w:rFonts w:ascii="Times New Roman" w:eastAsia="Times New Roman" w:hAnsi="Times New Roman" w:cs="Times New Roman"/>
          <w:color w:val="565656"/>
          <w:sz w:val="24"/>
          <w:szCs w:val="24"/>
        </w:rPr>
        <w:t>Authorization.This</w:t>
      </w:r>
      <w:proofErr w:type="spellEnd"/>
      <w:r w:rsidRPr="00B24369">
        <w:rPr>
          <w:rFonts w:ascii="Times New Roman" w:eastAsia="Times New Roman" w:hAnsi="Times New Roman" w:cs="Times New Roman"/>
          <w:color w:val="565656"/>
          <w:sz w:val="24"/>
          <w:szCs w:val="24"/>
        </w:rPr>
        <w:t xml:space="preserve"> gives them the flexibility to export any product throughout the year falling under an export product group using the duty exempted imports.</w:t>
      </w:r>
      <w:r w:rsidR="00AA177D">
        <w:rPr>
          <w:rFonts w:ascii="Times New Roman" w:eastAsia="Times New Roman" w:hAnsi="Times New Roman" w:cs="Times New Roman"/>
          <w:color w:val="565656"/>
          <w:sz w:val="24"/>
          <w:szCs w:val="24"/>
        </w:rPr>
        <w:t xml:space="preserve"> </w:t>
      </w:r>
      <w:r w:rsidRPr="00B24369">
        <w:rPr>
          <w:rFonts w:ascii="Times New Roman" w:eastAsia="Times New Roman" w:hAnsi="Times New Roman" w:cs="Times New Roman"/>
          <w:color w:val="565656"/>
          <w:sz w:val="24"/>
          <w:szCs w:val="24"/>
        </w:rPr>
        <w:t>However specific inputs have to be tallied with the resultant exports as per SION/ prescribed ad hoc norms.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2.3 Duty Free Import Authorization (DFIA) Scheme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DFIA is a variant to Advance Authorization scheme. It is different from Advance Authorization as a higher minimum value addition of 20% is required, as compared to only 15% in Advance Authorization. It has enabling provision for transferability of authorization or materials imported against it. DFIA can be applied and obtained on post export basis as well. It is popular with exporters who export first and then obtain the Authorization, which can be sold freely.</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2.4 Duty Drawback of Customs/Central Excise Duties/Service Tax</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The scheme is administered by Department of Revenue. Under this scheme products made out of duty paid inputs are first exported and thereafter refund of duty is claimed in two ways:</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proofErr w:type="spellStart"/>
      <w:r w:rsidRPr="00B24369">
        <w:rPr>
          <w:rFonts w:ascii="Times New Roman" w:eastAsia="Times New Roman" w:hAnsi="Times New Roman" w:cs="Times New Roman"/>
          <w:color w:val="565656"/>
          <w:sz w:val="24"/>
          <w:szCs w:val="24"/>
        </w:rPr>
        <w:t>i</w:t>
      </w:r>
      <w:proofErr w:type="spellEnd"/>
      <w:r w:rsidRPr="00B24369">
        <w:rPr>
          <w:rFonts w:ascii="Times New Roman" w:eastAsia="Times New Roman" w:hAnsi="Times New Roman" w:cs="Times New Roman"/>
          <w:color w:val="565656"/>
          <w:sz w:val="24"/>
          <w:szCs w:val="24"/>
        </w:rPr>
        <w:t>) All Industry Rates   :       As per Schedule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ii) Brand Rate            :       As per application on the basis of data/documents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2.5 Rebate of Service tax through all industry rates</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Refund of service tax paid on specified output services used for export of goods is available at specified all industry rates.</w:t>
      </w:r>
    </w:p>
    <w:p w:rsidR="00B24369" w:rsidRPr="00B24369" w:rsidRDefault="00B24369" w:rsidP="00AA177D">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w:t>
      </w:r>
      <w:r w:rsidRPr="00B24369">
        <w:rPr>
          <w:rFonts w:ascii="Times New Roman" w:eastAsia="Times New Roman" w:hAnsi="Times New Roman" w:cs="Times New Roman"/>
          <w:b/>
          <w:bCs/>
          <w:color w:val="565656"/>
          <w:sz w:val="24"/>
          <w:szCs w:val="24"/>
        </w:rPr>
        <w:t>3. EPCG SCHEME</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3.1 Zero duty EPCG scheme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Zero duty EPCG scheme allows import of capital goods for preproduction, production and post production (including Completely Knocked Down/ Semi Knocked </w:t>
      </w:r>
      <w:proofErr w:type="spellStart"/>
      <w:r w:rsidRPr="00B24369">
        <w:rPr>
          <w:rFonts w:ascii="Times New Roman" w:eastAsia="Times New Roman" w:hAnsi="Times New Roman" w:cs="Times New Roman"/>
          <w:color w:val="565656"/>
          <w:sz w:val="24"/>
          <w:szCs w:val="24"/>
        </w:rPr>
        <w:t>Downthereof</w:t>
      </w:r>
      <w:proofErr w:type="spellEnd"/>
      <w:r w:rsidRPr="00B24369">
        <w:rPr>
          <w:rFonts w:ascii="Times New Roman" w:eastAsia="Times New Roman" w:hAnsi="Times New Roman" w:cs="Times New Roman"/>
          <w:color w:val="565656"/>
          <w:sz w:val="24"/>
          <w:szCs w:val="24"/>
        </w:rPr>
        <w:t xml:space="preserve"> as well as computer software systems) at zero Customs duty, subject to an export obligation equivalent to 6 </w:t>
      </w:r>
      <w:r w:rsidRPr="00B24369">
        <w:rPr>
          <w:rFonts w:ascii="Times New Roman" w:eastAsia="Times New Roman" w:hAnsi="Times New Roman" w:cs="Times New Roman"/>
          <w:color w:val="565656"/>
          <w:sz w:val="24"/>
          <w:szCs w:val="24"/>
        </w:rPr>
        <w:lastRenderedPageBreak/>
        <w:t>times of duty saved on capital goods imported under EPCG scheme, to be fulfilled in 6 years reckoned from Authorization issue-date (</w:t>
      </w:r>
      <w:proofErr w:type="spellStart"/>
      <w:r w:rsidRPr="00B24369">
        <w:rPr>
          <w:rFonts w:ascii="Times New Roman" w:eastAsia="Times New Roman" w:hAnsi="Times New Roman" w:cs="Times New Roman"/>
          <w:color w:val="565656"/>
          <w:sz w:val="24"/>
          <w:szCs w:val="24"/>
        </w:rPr>
        <w:t>para</w:t>
      </w:r>
      <w:proofErr w:type="spellEnd"/>
      <w:r w:rsidRPr="00B24369">
        <w:rPr>
          <w:rFonts w:ascii="Times New Roman" w:eastAsia="Times New Roman" w:hAnsi="Times New Roman" w:cs="Times New Roman"/>
          <w:color w:val="565656"/>
          <w:sz w:val="24"/>
          <w:szCs w:val="24"/>
        </w:rPr>
        <w:t xml:space="preserve"> 5.1 a of FTP).</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The scheme can be taken both post exports and pre exports. The export obligation discharged would require </w:t>
      </w:r>
      <w:proofErr w:type="spellStart"/>
      <w:r w:rsidRPr="00B24369">
        <w:rPr>
          <w:rFonts w:ascii="Times New Roman" w:eastAsia="Times New Roman" w:hAnsi="Times New Roman" w:cs="Times New Roman"/>
          <w:color w:val="565656"/>
          <w:sz w:val="24"/>
          <w:szCs w:val="24"/>
        </w:rPr>
        <w:t>fulfilment</w:t>
      </w:r>
      <w:proofErr w:type="spellEnd"/>
      <w:r w:rsidRPr="00B24369">
        <w:rPr>
          <w:rFonts w:ascii="Times New Roman" w:eastAsia="Times New Roman" w:hAnsi="Times New Roman" w:cs="Times New Roman"/>
          <w:color w:val="565656"/>
          <w:sz w:val="24"/>
          <w:szCs w:val="24"/>
        </w:rPr>
        <w:t xml:space="preserve"> of specific export obligation in addition to the existing Average export performance over a period of three years.</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Period of import would be 9 months. Exporters availing benefit under Technology Up gradation Fund Scheme (“TUFS”) can also avail benefit of Zero duty EPCG Scheme. Import of motor cars, SUV’s, all purpose vehicles by hotels, travel agents, or tour or transport operators and companies owning/ operating golf resorts not allowed. Export Obligation for domestic sourcing of capital goods under EPCG schemes has been reduced by 10% to encourage import substitution.</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3.2 Post Export EPCG Duty Credit Scrip Scheme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A Post Export EPCG Duty Credit Scrip Scheme shall be available for exporters who intend to import capital goods on full payment of applicable duty in cash.</w:t>
      </w:r>
    </w:p>
    <w:p w:rsidR="00B24369" w:rsidRPr="00B24369" w:rsidRDefault="00B24369" w:rsidP="00AA177D">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w:t>
      </w:r>
      <w:r w:rsidRPr="00B24369">
        <w:rPr>
          <w:rFonts w:ascii="Times New Roman" w:eastAsia="Times New Roman" w:hAnsi="Times New Roman" w:cs="Times New Roman"/>
          <w:b/>
          <w:bCs/>
          <w:color w:val="565656"/>
          <w:sz w:val="24"/>
          <w:szCs w:val="24"/>
        </w:rPr>
        <w:t>4. EOU/EHTP/STP &amp; BTP SCHEMES</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Units undertaking to export their entire production of goods and services may be set up under this scheme for import/ procurement domestically without payment of duties. For details of the scheme and benefits available therein FTP may be required.</w:t>
      </w:r>
    </w:p>
    <w:p w:rsidR="00B24369" w:rsidRPr="00B24369" w:rsidRDefault="00B24369" w:rsidP="00AA177D">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w:t>
      </w:r>
      <w:r w:rsidRPr="00B24369">
        <w:rPr>
          <w:rFonts w:ascii="Times New Roman" w:eastAsia="Times New Roman" w:hAnsi="Times New Roman" w:cs="Times New Roman"/>
          <w:b/>
          <w:bCs/>
          <w:color w:val="565656"/>
          <w:sz w:val="24"/>
          <w:szCs w:val="24"/>
        </w:rPr>
        <w:t>5. OTHER SCHEMES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5.1 Towns of Export Excellence (TEE)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Selected towns producing goods of Rs. 750 </w:t>
      </w:r>
      <w:proofErr w:type="spellStart"/>
      <w:r w:rsidRPr="00B24369">
        <w:rPr>
          <w:rFonts w:ascii="Times New Roman" w:eastAsia="Times New Roman" w:hAnsi="Times New Roman" w:cs="Times New Roman"/>
          <w:color w:val="565656"/>
          <w:sz w:val="24"/>
          <w:szCs w:val="24"/>
        </w:rPr>
        <w:t>crores</w:t>
      </w:r>
      <w:proofErr w:type="spellEnd"/>
      <w:r w:rsidRPr="00B24369">
        <w:rPr>
          <w:rFonts w:ascii="Times New Roman" w:eastAsia="Times New Roman" w:hAnsi="Times New Roman" w:cs="Times New Roman"/>
          <w:color w:val="565656"/>
          <w:sz w:val="24"/>
          <w:szCs w:val="24"/>
        </w:rPr>
        <w:t xml:space="preserve"> or more are notified as TEE on potential for growth in exports and provide financial assistance under MAI Scheme to recognized Associations.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5.2 Rebate of duty on “export goods” and “material” used in manufacture of such goods</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Rebate of duty paid on excisable goods exported or duty paid on the material used in manufacture of such export goods may be claimed under Rule of 18 of Central Excise Rules, 2002.</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5.3 Export of goods under Bond i.e. without payment of excise duty</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Rule 19 of Central Excise Rules 2002 provides clearance of excisable goods for exports without payment of central excise duty from the approved factory, warehouse and other premises.</w:t>
      </w: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5.4 Market Access Initiative (MAI) Scheme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Under this Scheme, financial assistance is provided for export promotion activities on focus country, focus product basis to EPCs, Industry &amp; Trade Associations, State Government Agencies and Indian Commercial Missions abroad to do market surveys, publicity campaigns, participate in International Trade Fairs, set showrooms/ warehouses etc.</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Details of the Scheme is available at www.commerce.nic.in</w:t>
      </w:r>
    </w:p>
    <w:p w:rsidR="00AA177D" w:rsidRDefault="00AA177D" w:rsidP="00B24369">
      <w:pPr>
        <w:shd w:val="clear" w:color="auto" w:fill="FFFFFF"/>
        <w:spacing w:after="0"/>
        <w:jc w:val="both"/>
        <w:rPr>
          <w:rFonts w:ascii="Times New Roman" w:eastAsia="Times New Roman" w:hAnsi="Times New Roman" w:cs="Times New Roman"/>
          <w:b/>
          <w:bCs/>
          <w:color w:val="565656"/>
          <w:sz w:val="24"/>
          <w:szCs w:val="24"/>
        </w:rPr>
      </w:pPr>
    </w:p>
    <w:p w:rsidR="00AA177D" w:rsidRDefault="00AA177D" w:rsidP="00B24369">
      <w:pPr>
        <w:shd w:val="clear" w:color="auto" w:fill="FFFFFF"/>
        <w:spacing w:after="0"/>
        <w:jc w:val="both"/>
        <w:rPr>
          <w:rFonts w:ascii="Times New Roman" w:eastAsia="Times New Roman" w:hAnsi="Times New Roman" w:cs="Times New Roman"/>
          <w:b/>
          <w:bCs/>
          <w:color w:val="565656"/>
          <w:sz w:val="24"/>
          <w:szCs w:val="24"/>
        </w:rPr>
      </w:pPr>
    </w:p>
    <w:p w:rsidR="00B24369" w:rsidRPr="00B24369" w:rsidRDefault="00B24369" w:rsidP="00B24369">
      <w:pPr>
        <w:shd w:val="clear" w:color="auto" w:fill="FFFFFF"/>
        <w:spacing w:after="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b/>
          <w:bCs/>
          <w:color w:val="565656"/>
          <w:sz w:val="24"/>
          <w:szCs w:val="24"/>
        </w:rPr>
        <w:t>5.5 Status Holder Scheme</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 xml:space="preserve">Upon achieving prescribed export performance, status recognition as one star Export House, two Star Export House, three star export </w:t>
      </w:r>
      <w:proofErr w:type="gramStart"/>
      <w:r w:rsidRPr="00B24369">
        <w:rPr>
          <w:rFonts w:ascii="Times New Roman" w:eastAsia="Times New Roman" w:hAnsi="Times New Roman" w:cs="Times New Roman"/>
          <w:color w:val="565656"/>
          <w:sz w:val="24"/>
          <w:szCs w:val="24"/>
        </w:rPr>
        <w:t>house</w:t>
      </w:r>
      <w:proofErr w:type="gramEnd"/>
      <w:r w:rsidRPr="00B24369">
        <w:rPr>
          <w:rFonts w:ascii="Times New Roman" w:eastAsia="Times New Roman" w:hAnsi="Times New Roman" w:cs="Times New Roman"/>
          <w:color w:val="565656"/>
          <w:sz w:val="24"/>
          <w:szCs w:val="24"/>
        </w:rPr>
        <w:t>, four star export house and five star export house is accorded to the eligible applicants as per their export performance.  Such Status Holders are eligible for various non-fiscal privileges as prescribed in the Foreign Trade Policy.</w:t>
      </w:r>
    </w:p>
    <w:p w:rsidR="00B24369" w:rsidRPr="00B24369" w:rsidRDefault="00B24369" w:rsidP="00B24369">
      <w:pPr>
        <w:shd w:val="clear" w:color="auto" w:fill="FFFFFF"/>
        <w:spacing w:after="150"/>
        <w:jc w:val="both"/>
        <w:rPr>
          <w:rFonts w:ascii="Times New Roman" w:eastAsia="Times New Roman" w:hAnsi="Times New Roman" w:cs="Times New Roman"/>
          <w:color w:val="565656"/>
          <w:sz w:val="24"/>
          <w:szCs w:val="24"/>
        </w:rPr>
      </w:pPr>
      <w:r w:rsidRPr="00B24369">
        <w:rPr>
          <w:rFonts w:ascii="Times New Roman" w:eastAsia="Times New Roman" w:hAnsi="Times New Roman" w:cs="Times New Roman"/>
          <w:color w:val="565656"/>
          <w:sz w:val="24"/>
          <w:szCs w:val="24"/>
        </w:rPr>
        <w:t>In addition to the above schemes, facilities like 24X7 customs clearance, single window in customs, self assessment of customs duty, prior filing facility of shipping bills etc are available to facilitate exports.</w:t>
      </w:r>
    </w:p>
    <w:p w:rsidR="00522EF2" w:rsidRPr="00B24369" w:rsidRDefault="00522EF2" w:rsidP="00B24369">
      <w:pPr>
        <w:rPr>
          <w:rFonts w:ascii="Times New Roman" w:hAnsi="Times New Roman" w:cs="Times New Roman"/>
          <w:sz w:val="24"/>
          <w:szCs w:val="24"/>
        </w:rPr>
      </w:pPr>
    </w:p>
    <w:sectPr w:rsidR="00522EF2" w:rsidRPr="00B24369" w:rsidSect="00CD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400"/>
    <w:multiLevelType w:val="multilevel"/>
    <w:tmpl w:val="084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505E4"/>
    <w:multiLevelType w:val="multilevel"/>
    <w:tmpl w:val="7740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C2077"/>
    <w:multiLevelType w:val="multilevel"/>
    <w:tmpl w:val="4274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30365"/>
    <w:multiLevelType w:val="multilevel"/>
    <w:tmpl w:val="D27E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22A49"/>
    <w:multiLevelType w:val="multilevel"/>
    <w:tmpl w:val="F1D0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F0D8D"/>
    <w:multiLevelType w:val="multilevel"/>
    <w:tmpl w:val="227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87753"/>
    <w:multiLevelType w:val="multilevel"/>
    <w:tmpl w:val="0668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0349C"/>
    <w:multiLevelType w:val="multilevel"/>
    <w:tmpl w:val="282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24DD9"/>
    <w:multiLevelType w:val="multilevel"/>
    <w:tmpl w:val="783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26CEC"/>
    <w:multiLevelType w:val="multilevel"/>
    <w:tmpl w:val="AB1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B2B84"/>
    <w:multiLevelType w:val="multilevel"/>
    <w:tmpl w:val="488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801A2"/>
    <w:multiLevelType w:val="multilevel"/>
    <w:tmpl w:val="893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36681F"/>
    <w:multiLevelType w:val="multilevel"/>
    <w:tmpl w:val="7018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5517F"/>
    <w:multiLevelType w:val="multilevel"/>
    <w:tmpl w:val="717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C7442"/>
    <w:multiLevelType w:val="multilevel"/>
    <w:tmpl w:val="B0E0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344DF7"/>
    <w:multiLevelType w:val="multilevel"/>
    <w:tmpl w:val="6A2C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302C9A"/>
    <w:multiLevelType w:val="multilevel"/>
    <w:tmpl w:val="946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147640"/>
    <w:multiLevelType w:val="multilevel"/>
    <w:tmpl w:val="9044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B271F2"/>
    <w:multiLevelType w:val="multilevel"/>
    <w:tmpl w:val="29AC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F3DFF"/>
    <w:multiLevelType w:val="multilevel"/>
    <w:tmpl w:val="50C0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2E532B"/>
    <w:multiLevelType w:val="multilevel"/>
    <w:tmpl w:val="A9CA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7"/>
  </w:num>
  <w:num w:numId="4">
    <w:abstractNumId w:val="3"/>
  </w:num>
  <w:num w:numId="5">
    <w:abstractNumId w:val="1"/>
  </w:num>
  <w:num w:numId="6">
    <w:abstractNumId w:val="5"/>
  </w:num>
  <w:num w:numId="7">
    <w:abstractNumId w:val="8"/>
  </w:num>
  <w:num w:numId="8">
    <w:abstractNumId w:val="9"/>
  </w:num>
  <w:num w:numId="9">
    <w:abstractNumId w:val="2"/>
  </w:num>
  <w:num w:numId="10">
    <w:abstractNumId w:val="20"/>
  </w:num>
  <w:num w:numId="11">
    <w:abstractNumId w:val="12"/>
  </w:num>
  <w:num w:numId="12">
    <w:abstractNumId w:val="6"/>
  </w:num>
  <w:num w:numId="13">
    <w:abstractNumId w:val="16"/>
  </w:num>
  <w:num w:numId="14">
    <w:abstractNumId w:val="0"/>
  </w:num>
  <w:num w:numId="15">
    <w:abstractNumId w:val="4"/>
  </w:num>
  <w:num w:numId="16">
    <w:abstractNumId w:val="14"/>
  </w:num>
  <w:num w:numId="17">
    <w:abstractNumId w:val="19"/>
  </w:num>
  <w:num w:numId="18">
    <w:abstractNumId w:val="15"/>
  </w:num>
  <w:num w:numId="19">
    <w:abstractNumId w:val="18"/>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2EF2"/>
    <w:rsid w:val="003B4478"/>
    <w:rsid w:val="00460B1C"/>
    <w:rsid w:val="00522EF2"/>
    <w:rsid w:val="005B44B9"/>
    <w:rsid w:val="00900700"/>
    <w:rsid w:val="00A674FE"/>
    <w:rsid w:val="00AA177D"/>
    <w:rsid w:val="00B24369"/>
    <w:rsid w:val="00C4403A"/>
    <w:rsid w:val="00C508BB"/>
    <w:rsid w:val="00C8149C"/>
    <w:rsid w:val="00CD7BBE"/>
    <w:rsid w:val="00D413D7"/>
    <w:rsid w:val="00D536BF"/>
    <w:rsid w:val="00EC4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BE"/>
  </w:style>
  <w:style w:type="paragraph" w:styleId="Heading1">
    <w:name w:val="heading 1"/>
    <w:basedOn w:val="Normal"/>
    <w:link w:val="Heading1Char"/>
    <w:uiPriority w:val="9"/>
    <w:qFormat/>
    <w:rsid w:val="00522E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2E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2E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2E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2E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2E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2E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22EF2"/>
    <w:rPr>
      <w:color w:val="0000FF"/>
      <w:u w:val="single"/>
    </w:rPr>
  </w:style>
  <w:style w:type="paragraph" w:styleId="z-TopofForm">
    <w:name w:val="HTML Top of Form"/>
    <w:basedOn w:val="Normal"/>
    <w:next w:val="Normal"/>
    <w:link w:val="z-TopofFormChar"/>
    <w:hidden/>
    <w:uiPriority w:val="99"/>
    <w:semiHidden/>
    <w:unhideWhenUsed/>
    <w:rsid w:val="00522E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2E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22E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2EF2"/>
    <w:rPr>
      <w:rFonts w:ascii="Arial" w:eastAsia="Times New Roman" w:hAnsi="Arial" w:cs="Arial"/>
      <w:vanish/>
      <w:sz w:val="16"/>
      <w:szCs w:val="16"/>
    </w:rPr>
  </w:style>
  <w:style w:type="paragraph" w:styleId="NormalWeb">
    <w:name w:val="Normal (Web)"/>
    <w:basedOn w:val="Normal"/>
    <w:uiPriority w:val="99"/>
    <w:semiHidden/>
    <w:unhideWhenUsed/>
    <w:rsid w:val="00522E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2EF2"/>
    <w:rPr>
      <w:i/>
      <w:iCs/>
    </w:rPr>
  </w:style>
  <w:style w:type="character" w:styleId="Strong">
    <w:name w:val="Strong"/>
    <w:basedOn w:val="DefaultParagraphFont"/>
    <w:uiPriority w:val="22"/>
    <w:qFormat/>
    <w:rsid w:val="00522EF2"/>
    <w:rPr>
      <w:b/>
      <w:bCs/>
    </w:rPr>
  </w:style>
  <w:style w:type="paragraph" w:customStyle="1" w:styleId="wp-caption-text">
    <w:name w:val="wp-caption-text"/>
    <w:basedOn w:val="Normal"/>
    <w:rsid w:val="00522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522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522EF2"/>
  </w:style>
  <w:style w:type="paragraph" w:styleId="BalloonText">
    <w:name w:val="Balloon Text"/>
    <w:basedOn w:val="Normal"/>
    <w:link w:val="BalloonTextChar"/>
    <w:uiPriority w:val="99"/>
    <w:semiHidden/>
    <w:unhideWhenUsed/>
    <w:rsid w:val="00522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E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450091">
      <w:bodyDiv w:val="1"/>
      <w:marLeft w:val="0"/>
      <w:marRight w:val="0"/>
      <w:marTop w:val="0"/>
      <w:marBottom w:val="0"/>
      <w:divBdr>
        <w:top w:val="none" w:sz="0" w:space="0" w:color="auto"/>
        <w:left w:val="none" w:sz="0" w:space="0" w:color="auto"/>
        <w:bottom w:val="none" w:sz="0" w:space="0" w:color="auto"/>
        <w:right w:val="none" w:sz="0" w:space="0" w:color="auto"/>
      </w:divBdr>
      <w:divsChild>
        <w:div w:id="1599867716">
          <w:marLeft w:val="0"/>
          <w:marRight w:val="0"/>
          <w:marTop w:val="0"/>
          <w:marBottom w:val="0"/>
          <w:divBdr>
            <w:top w:val="none" w:sz="0" w:space="0" w:color="auto"/>
            <w:left w:val="none" w:sz="0" w:space="0" w:color="auto"/>
            <w:bottom w:val="none" w:sz="0" w:space="0" w:color="auto"/>
            <w:right w:val="none" w:sz="0" w:space="0" w:color="auto"/>
          </w:divBdr>
        </w:div>
        <w:div w:id="309941690">
          <w:marLeft w:val="0"/>
          <w:marRight w:val="0"/>
          <w:marTop w:val="0"/>
          <w:marBottom w:val="0"/>
          <w:divBdr>
            <w:top w:val="none" w:sz="0" w:space="0" w:color="auto"/>
            <w:left w:val="none" w:sz="0" w:space="0" w:color="auto"/>
            <w:bottom w:val="none" w:sz="0" w:space="0" w:color="auto"/>
            <w:right w:val="none" w:sz="0" w:space="0" w:color="auto"/>
          </w:divBdr>
          <w:divsChild>
            <w:div w:id="891775611">
              <w:marLeft w:val="420"/>
              <w:marRight w:val="0"/>
              <w:marTop w:val="0"/>
              <w:marBottom w:val="0"/>
              <w:divBdr>
                <w:top w:val="none" w:sz="0" w:space="0" w:color="auto"/>
                <w:left w:val="none" w:sz="0" w:space="0" w:color="auto"/>
                <w:bottom w:val="none" w:sz="0" w:space="0" w:color="auto"/>
                <w:right w:val="none" w:sz="0" w:space="0" w:color="auto"/>
              </w:divBdr>
            </w:div>
          </w:divsChild>
        </w:div>
        <w:div w:id="2132353966">
          <w:marLeft w:val="0"/>
          <w:marRight w:val="0"/>
          <w:marTop w:val="0"/>
          <w:marBottom w:val="0"/>
          <w:divBdr>
            <w:top w:val="none" w:sz="0" w:space="0" w:color="auto"/>
            <w:left w:val="none" w:sz="0" w:space="0" w:color="auto"/>
            <w:bottom w:val="none" w:sz="0" w:space="0" w:color="auto"/>
            <w:right w:val="none" w:sz="0" w:space="0" w:color="auto"/>
          </w:divBdr>
          <w:divsChild>
            <w:div w:id="969212638">
              <w:marLeft w:val="0"/>
              <w:marRight w:val="0"/>
              <w:marTop w:val="0"/>
              <w:marBottom w:val="0"/>
              <w:divBdr>
                <w:top w:val="none" w:sz="0" w:space="0" w:color="auto"/>
                <w:left w:val="none" w:sz="0" w:space="0" w:color="auto"/>
                <w:bottom w:val="none" w:sz="0" w:space="0" w:color="auto"/>
                <w:right w:val="none" w:sz="0" w:space="0" w:color="auto"/>
              </w:divBdr>
              <w:divsChild>
                <w:div w:id="19288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569">
          <w:marLeft w:val="0"/>
          <w:marRight w:val="0"/>
          <w:marTop w:val="0"/>
          <w:marBottom w:val="0"/>
          <w:divBdr>
            <w:top w:val="none" w:sz="0" w:space="0" w:color="auto"/>
            <w:left w:val="none" w:sz="0" w:space="0" w:color="auto"/>
            <w:bottom w:val="none" w:sz="0" w:space="0" w:color="auto"/>
            <w:right w:val="none" w:sz="0" w:space="0" w:color="auto"/>
          </w:divBdr>
          <w:divsChild>
            <w:div w:id="364991601">
              <w:marLeft w:val="0"/>
              <w:marRight w:val="0"/>
              <w:marTop w:val="60"/>
              <w:marBottom w:val="0"/>
              <w:divBdr>
                <w:top w:val="none" w:sz="0" w:space="0" w:color="auto"/>
                <w:left w:val="none" w:sz="0" w:space="0" w:color="auto"/>
                <w:bottom w:val="none" w:sz="0" w:space="0" w:color="auto"/>
                <w:right w:val="none" w:sz="0" w:space="0" w:color="auto"/>
              </w:divBdr>
              <w:divsChild>
                <w:div w:id="2001691554">
                  <w:marLeft w:val="0"/>
                  <w:marRight w:val="0"/>
                  <w:marTop w:val="0"/>
                  <w:marBottom w:val="0"/>
                  <w:divBdr>
                    <w:top w:val="none" w:sz="0" w:space="0" w:color="auto"/>
                    <w:left w:val="none" w:sz="0" w:space="0" w:color="auto"/>
                    <w:bottom w:val="none" w:sz="0" w:space="0" w:color="auto"/>
                    <w:right w:val="none" w:sz="0" w:space="0" w:color="auto"/>
                  </w:divBdr>
                  <w:divsChild>
                    <w:div w:id="1799716507">
                      <w:marLeft w:val="0"/>
                      <w:marRight w:val="0"/>
                      <w:marTop w:val="120"/>
                      <w:marBottom w:val="240"/>
                      <w:divBdr>
                        <w:top w:val="none" w:sz="0" w:space="0" w:color="auto"/>
                        <w:left w:val="none" w:sz="0" w:space="0" w:color="auto"/>
                        <w:bottom w:val="none" w:sz="0" w:space="0" w:color="auto"/>
                        <w:right w:val="none" w:sz="0" w:space="0" w:color="auto"/>
                      </w:divBdr>
                    </w:div>
                    <w:div w:id="1000424445">
                      <w:marLeft w:val="0"/>
                      <w:marRight w:val="0"/>
                      <w:marTop w:val="150"/>
                      <w:marBottom w:val="450"/>
                      <w:divBdr>
                        <w:top w:val="single" w:sz="6" w:space="0" w:color="000000"/>
                        <w:left w:val="single" w:sz="6" w:space="24" w:color="000000"/>
                        <w:bottom w:val="single" w:sz="6" w:space="12" w:color="000000"/>
                        <w:right w:val="single" w:sz="6" w:space="24" w:color="000000"/>
                      </w:divBdr>
                    </w:div>
                    <w:div w:id="1319264822">
                      <w:marLeft w:val="0"/>
                      <w:marRight w:val="0"/>
                      <w:marTop w:val="120"/>
                      <w:marBottom w:val="240"/>
                      <w:divBdr>
                        <w:top w:val="none" w:sz="0" w:space="0" w:color="auto"/>
                        <w:left w:val="none" w:sz="0" w:space="0" w:color="auto"/>
                        <w:bottom w:val="none" w:sz="0" w:space="0" w:color="auto"/>
                        <w:right w:val="none" w:sz="0" w:space="0" w:color="auto"/>
                      </w:divBdr>
                    </w:div>
                    <w:div w:id="76756559">
                      <w:marLeft w:val="240"/>
                      <w:marRight w:val="0"/>
                      <w:marTop w:val="120"/>
                      <w:marBottom w:val="120"/>
                      <w:divBdr>
                        <w:top w:val="none" w:sz="0" w:space="0" w:color="auto"/>
                        <w:left w:val="none" w:sz="0" w:space="0" w:color="auto"/>
                        <w:bottom w:val="none" w:sz="0" w:space="0" w:color="auto"/>
                        <w:right w:val="none" w:sz="0" w:space="0" w:color="auto"/>
                      </w:divBdr>
                    </w:div>
                    <w:div w:id="61681354">
                      <w:marLeft w:val="0"/>
                      <w:marRight w:val="240"/>
                      <w:marTop w:val="120"/>
                      <w:marBottom w:val="120"/>
                      <w:divBdr>
                        <w:top w:val="none" w:sz="0" w:space="0" w:color="auto"/>
                        <w:left w:val="none" w:sz="0" w:space="0" w:color="auto"/>
                        <w:bottom w:val="none" w:sz="0" w:space="0" w:color="auto"/>
                        <w:right w:val="none" w:sz="0" w:space="0" w:color="auto"/>
                      </w:divBdr>
                    </w:div>
                    <w:div w:id="774833943">
                      <w:marLeft w:val="240"/>
                      <w:marRight w:val="0"/>
                      <w:marTop w:val="120"/>
                      <w:marBottom w:val="120"/>
                      <w:divBdr>
                        <w:top w:val="none" w:sz="0" w:space="0" w:color="auto"/>
                        <w:left w:val="none" w:sz="0" w:space="0" w:color="auto"/>
                        <w:bottom w:val="none" w:sz="0" w:space="0" w:color="auto"/>
                        <w:right w:val="none" w:sz="0" w:space="0" w:color="auto"/>
                      </w:divBdr>
                    </w:div>
                    <w:div w:id="1706128869">
                      <w:marLeft w:val="0"/>
                      <w:marRight w:val="0"/>
                      <w:marTop w:val="120"/>
                      <w:marBottom w:val="240"/>
                      <w:divBdr>
                        <w:top w:val="none" w:sz="0" w:space="0" w:color="auto"/>
                        <w:left w:val="none" w:sz="0" w:space="0" w:color="auto"/>
                        <w:bottom w:val="none" w:sz="0" w:space="0" w:color="auto"/>
                        <w:right w:val="none" w:sz="0" w:space="0" w:color="auto"/>
                      </w:divBdr>
                    </w:div>
                    <w:div w:id="67313454">
                      <w:marLeft w:val="0"/>
                      <w:marRight w:val="0"/>
                      <w:marTop w:val="120"/>
                      <w:marBottom w:val="240"/>
                      <w:divBdr>
                        <w:top w:val="none" w:sz="0" w:space="0" w:color="auto"/>
                        <w:left w:val="none" w:sz="0" w:space="0" w:color="auto"/>
                        <w:bottom w:val="none" w:sz="0" w:space="0" w:color="auto"/>
                        <w:right w:val="none" w:sz="0" w:space="0" w:color="auto"/>
                      </w:divBdr>
                    </w:div>
                    <w:div w:id="1187790079">
                      <w:marLeft w:val="0"/>
                      <w:marRight w:val="0"/>
                      <w:marTop w:val="120"/>
                      <w:marBottom w:val="240"/>
                      <w:divBdr>
                        <w:top w:val="none" w:sz="0" w:space="0" w:color="auto"/>
                        <w:left w:val="none" w:sz="0" w:space="0" w:color="auto"/>
                        <w:bottom w:val="none" w:sz="0" w:space="0" w:color="auto"/>
                        <w:right w:val="none" w:sz="0" w:space="0" w:color="auto"/>
                      </w:divBdr>
                    </w:div>
                    <w:div w:id="666905593">
                      <w:marLeft w:val="0"/>
                      <w:marRight w:val="0"/>
                      <w:marTop w:val="120"/>
                      <w:marBottom w:val="240"/>
                      <w:divBdr>
                        <w:top w:val="none" w:sz="0" w:space="0" w:color="auto"/>
                        <w:left w:val="none" w:sz="0" w:space="0" w:color="auto"/>
                        <w:bottom w:val="none" w:sz="0" w:space="0" w:color="auto"/>
                        <w:right w:val="none" w:sz="0" w:space="0" w:color="auto"/>
                      </w:divBdr>
                    </w:div>
                    <w:div w:id="263803270">
                      <w:marLeft w:val="0"/>
                      <w:marRight w:val="0"/>
                      <w:marTop w:val="120"/>
                      <w:marBottom w:val="240"/>
                      <w:divBdr>
                        <w:top w:val="none" w:sz="0" w:space="0" w:color="auto"/>
                        <w:left w:val="none" w:sz="0" w:space="0" w:color="auto"/>
                        <w:bottom w:val="none" w:sz="0" w:space="0" w:color="auto"/>
                        <w:right w:val="none" w:sz="0" w:space="0" w:color="auto"/>
                      </w:divBdr>
                    </w:div>
                    <w:div w:id="1631208002">
                      <w:marLeft w:val="240"/>
                      <w:marRight w:val="0"/>
                      <w:marTop w:val="120"/>
                      <w:marBottom w:val="120"/>
                      <w:divBdr>
                        <w:top w:val="none" w:sz="0" w:space="0" w:color="auto"/>
                        <w:left w:val="none" w:sz="0" w:space="0" w:color="auto"/>
                        <w:bottom w:val="none" w:sz="0" w:space="0" w:color="auto"/>
                        <w:right w:val="none" w:sz="0" w:space="0" w:color="auto"/>
                      </w:divBdr>
                    </w:div>
                    <w:div w:id="1844667752">
                      <w:marLeft w:val="0"/>
                      <w:marRight w:val="240"/>
                      <w:marTop w:val="120"/>
                      <w:marBottom w:val="120"/>
                      <w:divBdr>
                        <w:top w:val="none" w:sz="0" w:space="0" w:color="auto"/>
                        <w:left w:val="none" w:sz="0" w:space="0" w:color="auto"/>
                        <w:bottom w:val="none" w:sz="0" w:space="0" w:color="auto"/>
                        <w:right w:val="none" w:sz="0" w:space="0" w:color="auto"/>
                      </w:divBdr>
                    </w:div>
                    <w:div w:id="1971983027">
                      <w:marLeft w:val="240"/>
                      <w:marRight w:val="0"/>
                      <w:marTop w:val="120"/>
                      <w:marBottom w:val="120"/>
                      <w:divBdr>
                        <w:top w:val="none" w:sz="0" w:space="0" w:color="auto"/>
                        <w:left w:val="none" w:sz="0" w:space="0" w:color="auto"/>
                        <w:bottom w:val="none" w:sz="0" w:space="0" w:color="auto"/>
                        <w:right w:val="none" w:sz="0" w:space="0" w:color="auto"/>
                      </w:divBdr>
                    </w:div>
                    <w:div w:id="1502306495">
                      <w:marLeft w:val="0"/>
                      <w:marRight w:val="0"/>
                      <w:marTop w:val="120"/>
                      <w:marBottom w:val="240"/>
                      <w:divBdr>
                        <w:top w:val="none" w:sz="0" w:space="0" w:color="auto"/>
                        <w:left w:val="none" w:sz="0" w:space="0" w:color="auto"/>
                        <w:bottom w:val="none" w:sz="0" w:space="0" w:color="auto"/>
                        <w:right w:val="none" w:sz="0" w:space="0" w:color="auto"/>
                      </w:divBdr>
                    </w:div>
                    <w:div w:id="732848260">
                      <w:marLeft w:val="0"/>
                      <w:marRight w:val="0"/>
                      <w:marTop w:val="120"/>
                      <w:marBottom w:val="240"/>
                      <w:divBdr>
                        <w:top w:val="none" w:sz="0" w:space="0" w:color="auto"/>
                        <w:left w:val="none" w:sz="0" w:space="0" w:color="auto"/>
                        <w:bottom w:val="none" w:sz="0" w:space="0" w:color="auto"/>
                        <w:right w:val="none" w:sz="0" w:space="0" w:color="auto"/>
                      </w:divBdr>
                    </w:div>
                    <w:div w:id="1201817959">
                      <w:marLeft w:val="0"/>
                      <w:marRight w:val="240"/>
                      <w:marTop w:val="120"/>
                      <w:marBottom w:val="120"/>
                      <w:divBdr>
                        <w:top w:val="none" w:sz="0" w:space="0" w:color="auto"/>
                        <w:left w:val="none" w:sz="0" w:space="0" w:color="auto"/>
                        <w:bottom w:val="none" w:sz="0" w:space="0" w:color="auto"/>
                        <w:right w:val="none" w:sz="0" w:space="0" w:color="auto"/>
                      </w:divBdr>
                    </w:div>
                    <w:div w:id="413479408">
                      <w:marLeft w:val="0"/>
                      <w:marRight w:val="240"/>
                      <w:marTop w:val="120"/>
                      <w:marBottom w:val="120"/>
                      <w:divBdr>
                        <w:top w:val="none" w:sz="0" w:space="0" w:color="auto"/>
                        <w:left w:val="none" w:sz="0" w:space="0" w:color="auto"/>
                        <w:bottom w:val="none" w:sz="0" w:space="0" w:color="auto"/>
                        <w:right w:val="none" w:sz="0" w:space="0" w:color="auto"/>
                      </w:divBdr>
                    </w:div>
                    <w:div w:id="699862203">
                      <w:marLeft w:val="0"/>
                      <w:marRight w:val="0"/>
                      <w:marTop w:val="120"/>
                      <w:marBottom w:val="240"/>
                      <w:divBdr>
                        <w:top w:val="none" w:sz="0" w:space="0" w:color="auto"/>
                        <w:left w:val="none" w:sz="0" w:space="0" w:color="auto"/>
                        <w:bottom w:val="none" w:sz="0" w:space="0" w:color="auto"/>
                        <w:right w:val="none" w:sz="0" w:space="0" w:color="auto"/>
                      </w:divBdr>
                    </w:div>
                    <w:div w:id="1442408442">
                      <w:marLeft w:val="0"/>
                      <w:marRight w:val="0"/>
                      <w:marTop w:val="120"/>
                      <w:marBottom w:val="240"/>
                      <w:divBdr>
                        <w:top w:val="none" w:sz="0" w:space="0" w:color="auto"/>
                        <w:left w:val="none" w:sz="0" w:space="0" w:color="auto"/>
                        <w:bottom w:val="none" w:sz="0" w:space="0" w:color="auto"/>
                        <w:right w:val="none" w:sz="0" w:space="0" w:color="auto"/>
                      </w:divBdr>
                    </w:div>
                    <w:div w:id="1909993653">
                      <w:marLeft w:val="0"/>
                      <w:marRight w:val="0"/>
                      <w:marTop w:val="120"/>
                      <w:marBottom w:val="240"/>
                      <w:divBdr>
                        <w:top w:val="none" w:sz="0" w:space="0" w:color="auto"/>
                        <w:left w:val="none" w:sz="0" w:space="0" w:color="auto"/>
                        <w:bottom w:val="none" w:sz="0" w:space="0" w:color="auto"/>
                        <w:right w:val="none" w:sz="0" w:space="0" w:color="auto"/>
                      </w:divBdr>
                    </w:div>
                    <w:div w:id="471295375">
                      <w:marLeft w:val="0"/>
                      <w:marRight w:val="0"/>
                      <w:marTop w:val="120"/>
                      <w:marBottom w:val="240"/>
                      <w:divBdr>
                        <w:top w:val="none" w:sz="0" w:space="0" w:color="auto"/>
                        <w:left w:val="none" w:sz="0" w:space="0" w:color="auto"/>
                        <w:bottom w:val="none" w:sz="0" w:space="0" w:color="auto"/>
                        <w:right w:val="none" w:sz="0" w:space="0" w:color="auto"/>
                      </w:divBdr>
                    </w:div>
                    <w:div w:id="941377450">
                      <w:marLeft w:val="0"/>
                      <w:marRight w:val="0"/>
                      <w:marTop w:val="120"/>
                      <w:marBottom w:val="240"/>
                      <w:divBdr>
                        <w:top w:val="none" w:sz="0" w:space="0" w:color="auto"/>
                        <w:left w:val="none" w:sz="0" w:space="0" w:color="auto"/>
                        <w:bottom w:val="none" w:sz="0" w:space="0" w:color="auto"/>
                        <w:right w:val="none" w:sz="0" w:space="0" w:color="auto"/>
                      </w:divBdr>
                    </w:div>
                    <w:div w:id="16471183">
                      <w:marLeft w:val="0"/>
                      <w:marRight w:val="0"/>
                      <w:marTop w:val="120"/>
                      <w:marBottom w:val="240"/>
                      <w:divBdr>
                        <w:top w:val="none" w:sz="0" w:space="0" w:color="auto"/>
                        <w:left w:val="none" w:sz="0" w:space="0" w:color="auto"/>
                        <w:bottom w:val="none" w:sz="0" w:space="0" w:color="auto"/>
                        <w:right w:val="none" w:sz="0" w:space="0" w:color="auto"/>
                      </w:divBdr>
                    </w:div>
                    <w:div w:id="224797433">
                      <w:marLeft w:val="0"/>
                      <w:marRight w:val="0"/>
                      <w:marTop w:val="120"/>
                      <w:marBottom w:val="240"/>
                      <w:divBdr>
                        <w:top w:val="none" w:sz="0" w:space="0" w:color="auto"/>
                        <w:left w:val="none" w:sz="0" w:space="0" w:color="auto"/>
                        <w:bottom w:val="none" w:sz="0" w:space="0" w:color="auto"/>
                        <w:right w:val="none" w:sz="0" w:space="0" w:color="auto"/>
                      </w:divBdr>
                    </w:div>
                    <w:div w:id="437603329">
                      <w:marLeft w:val="0"/>
                      <w:marRight w:val="0"/>
                      <w:marTop w:val="120"/>
                      <w:marBottom w:val="240"/>
                      <w:divBdr>
                        <w:top w:val="none" w:sz="0" w:space="0" w:color="auto"/>
                        <w:left w:val="none" w:sz="0" w:space="0" w:color="auto"/>
                        <w:bottom w:val="none" w:sz="0" w:space="0" w:color="auto"/>
                        <w:right w:val="none" w:sz="0" w:space="0" w:color="auto"/>
                      </w:divBdr>
                    </w:div>
                    <w:div w:id="1765421329">
                      <w:marLeft w:val="0"/>
                      <w:marRight w:val="0"/>
                      <w:marTop w:val="0"/>
                      <w:marBottom w:val="0"/>
                      <w:divBdr>
                        <w:top w:val="none" w:sz="0" w:space="0" w:color="auto"/>
                        <w:left w:val="none" w:sz="0" w:space="0" w:color="auto"/>
                        <w:bottom w:val="none" w:sz="0" w:space="0" w:color="auto"/>
                        <w:right w:val="none" w:sz="0" w:space="0" w:color="auto"/>
                      </w:divBdr>
                    </w:div>
                  </w:divsChild>
                </w:div>
                <w:div w:id="17864570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792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AmIt</cp:lastModifiedBy>
  <cp:revision>2</cp:revision>
  <dcterms:created xsi:type="dcterms:W3CDTF">2020-04-01T06:13:00Z</dcterms:created>
  <dcterms:modified xsi:type="dcterms:W3CDTF">2020-04-01T06:13:00Z</dcterms:modified>
</cp:coreProperties>
</file>